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5273D5">
      <w:pPr>
        <w:jc w:val="center"/>
        <w:rPr>
          <w:rFonts w:hint="eastAsia"/>
          <w:sz w:val="36"/>
          <w:szCs w:val="36"/>
          <w:lang w:val="en-US" w:eastAsia="zh-CN"/>
        </w:rPr>
      </w:pPr>
      <w:bookmarkStart w:id="0" w:name="_GoBack"/>
    </w:p>
    <w:p w14:paraId="6327D668">
      <w:pPr>
        <w:jc w:val="center"/>
        <w:rPr>
          <w:rFonts w:hint="default" w:eastAsiaTheme="minorEastAsia"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山东环境保护基金会</w:t>
      </w:r>
      <w:r>
        <w:rPr>
          <w:rFonts w:hint="default" w:eastAsiaTheme="minorEastAsia"/>
          <w:b/>
          <w:bCs/>
          <w:sz w:val="36"/>
          <w:szCs w:val="36"/>
          <w:lang w:val="en-US" w:eastAsia="zh-CN"/>
        </w:rPr>
        <w:t>捐赠票据管理和使用制度</w:t>
      </w:r>
    </w:p>
    <w:p w14:paraId="508DCE4B">
      <w:pPr>
        <w:jc w:val="center"/>
        <w:rPr>
          <w:rFonts w:hint="default" w:eastAsiaTheme="minorEastAsia"/>
          <w:sz w:val="28"/>
          <w:szCs w:val="28"/>
          <w:lang w:val="en-US" w:eastAsia="zh-CN"/>
        </w:rPr>
      </w:pPr>
    </w:p>
    <w:p w14:paraId="53E4B6BD">
      <w:pPr>
        <w:jc w:val="center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default" w:eastAsiaTheme="minorEastAsia"/>
          <w:sz w:val="28"/>
          <w:szCs w:val="28"/>
          <w:lang w:val="en-US" w:eastAsia="zh-CN"/>
        </w:rPr>
        <w:t>第一章 总则</w:t>
      </w:r>
    </w:p>
    <w:p w14:paraId="28C3AC75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default" w:eastAsiaTheme="minorEastAsia"/>
          <w:sz w:val="28"/>
          <w:szCs w:val="28"/>
          <w:lang w:val="en-US" w:eastAsia="zh-CN"/>
        </w:rPr>
        <w:t>第一条 为规范</w:t>
      </w:r>
      <w:r>
        <w:rPr>
          <w:rFonts w:hint="eastAsia"/>
          <w:sz w:val="28"/>
          <w:szCs w:val="28"/>
          <w:lang w:val="en-US" w:eastAsia="zh-CN"/>
        </w:rPr>
        <w:t>山东环境保护基金会</w:t>
      </w:r>
      <w:r>
        <w:rPr>
          <w:rFonts w:hint="default" w:eastAsiaTheme="minorEastAsia"/>
          <w:sz w:val="28"/>
          <w:szCs w:val="28"/>
          <w:lang w:val="en-US" w:eastAsia="zh-CN"/>
        </w:rPr>
        <w:t>捐赠票据的管理和使用，确保捐赠收入的真实、完整、透明，维护捐赠人合法权益，根据《中华人民共和国慈善法》、《中华人民共和国公益事业捐赠法》、《财政票据管理办法》、《公益事业捐赠票据使用管理暂行办法》（财综〔2010〕112号）及相关法律法规，结合</w:t>
      </w:r>
      <w:r>
        <w:rPr>
          <w:rFonts w:hint="eastAsia"/>
          <w:sz w:val="28"/>
          <w:szCs w:val="28"/>
          <w:lang w:val="en-US" w:eastAsia="zh-CN"/>
        </w:rPr>
        <w:t>基金会</w:t>
      </w:r>
      <w:r>
        <w:rPr>
          <w:rFonts w:hint="default" w:eastAsiaTheme="minorEastAsia"/>
          <w:sz w:val="28"/>
          <w:szCs w:val="28"/>
          <w:lang w:val="en-US" w:eastAsia="zh-CN"/>
        </w:rPr>
        <w:t>章程，制定本制度。</w:t>
      </w:r>
    </w:p>
    <w:p w14:paraId="7C3BF754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default" w:eastAsiaTheme="minorEastAsia"/>
          <w:sz w:val="28"/>
          <w:szCs w:val="28"/>
          <w:lang w:val="en-US" w:eastAsia="zh-CN"/>
        </w:rPr>
        <w:t>第二条 本制度适用于组织接受自然人、法人或其他组织自愿、无偿捐赠财物时，捐赠票据的申领、开具、使用、保管、核销、销毁及监督检查等全过程管理。</w:t>
      </w:r>
    </w:p>
    <w:p w14:paraId="2679327A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default" w:eastAsiaTheme="minorEastAsia"/>
          <w:sz w:val="28"/>
          <w:szCs w:val="28"/>
          <w:lang w:val="en-US" w:eastAsia="zh-CN"/>
        </w:rPr>
        <w:t>第三条 本制度所称捐赠票据，是指省级以上财政部门印制、核发，用于证明组织接受公益性捐赠的法定凭证，包括纸质票据和电子票据两种形式，二者具有同等法律效力。</w:t>
      </w:r>
    </w:p>
    <w:p w14:paraId="63496D16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default" w:eastAsiaTheme="minorEastAsia"/>
          <w:sz w:val="28"/>
          <w:szCs w:val="28"/>
          <w:lang w:val="en-US" w:eastAsia="zh-CN"/>
        </w:rPr>
        <w:t>第四条 基本原则</w:t>
      </w:r>
    </w:p>
    <w:p w14:paraId="7C6E91EE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default" w:eastAsiaTheme="minor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  <w:lang w:val="en-US" w:eastAsia="zh-CN"/>
        </w:rPr>
        <w:t>、</w:t>
      </w:r>
      <w:r>
        <w:rPr>
          <w:rFonts w:hint="default" w:eastAsiaTheme="minorEastAsia"/>
          <w:sz w:val="28"/>
          <w:szCs w:val="28"/>
          <w:lang w:val="en-US" w:eastAsia="zh-CN"/>
        </w:rPr>
        <w:t>合法合规原则：严格遵守国家法律法规，规范使用捐赠票据。</w:t>
      </w:r>
    </w:p>
    <w:p w14:paraId="66BCFD95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default" w:eastAsiaTheme="minor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  <w:lang w:val="en-US" w:eastAsia="zh-CN"/>
        </w:rPr>
        <w:t>、</w:t>
      </w:r>
      <w:r>
        <w:rPr>
          <w:rFonts w:hint="default" w:eastAsiaTheme="minorEastAsia"/>
          <w:sz w:val="28"/>
          <w:szCs w:val="28"/>
          <w:lang w:val="en-US" w:eastAsia="zh-CN"/>
        </w:rPr>
        <w:t>专票专用原则：捐赠票据仅用于接受公益捐赠，不得用于其他用途。</w:t>
      </w:r>
    </w:p>
    <w:p w14:paraId="605B4667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default" w:eastAsiaTheme="minor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  <w:lang w:val="en-US" w:eastAsia="zh-CN"/>
        </w:rPr>
        <w:t>、</w:t>
      </w:r>
      <w:r>
        <w:rPr>
          <w:rFonts w:hint="default" w:eastAsiaTheme="minorEastAsia"/>
          <w:sz w:val="28"/>
          <w:szCs w:val="28"/>
          <w:lang w:val="en-US" w:eastAsia="zh-CN"/>
        </w:rPr>
        <w:t>全程管理原则：对票据的申领、使用、保管、核销实行全程闭环管理。</w:t>
      </w:r>
    </w:p>
    <w:p w14:paraId="081FE46F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default" w:eastAsiaTheme="minor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  <w:lang w:val="en-US" w:eastAsia="zh-CN"/>
        </w:rPr>
        <w:t>、</w:t>
      </w:r>
      <w:r>
        <w:rPr>
          <w:rFonts w:hint="default" w:eastAsiaTheme="minorEastAsia"/>
          <w:sz w:val="28"/>
          <w:szCs w:val="28"/>
          <w:lang w:val="en-US" w:eastAsia="zh-CN"/>
        </w:rPr>
        <w:t>公开透明原则：如实记录和核算捐赠收入，接受社会监督。</w:t>
      </w:r>
    </w:p>
    <w:p w14:paraId="397F90F7">
      <w:pPr>
        <w:rPr>
          <w:rFonts w:hint="default" w:eastAsiaTheme="minorEastAsia"/>
          <w:sz w:val="28"/>
          <w:szCs w:val="28"/>
          <w:lang w:val="en-US" w:eastAsia="zh-CN"/>
        </w:rPr>
      </w:pPr>
    </w:p>
    <w:p w14:paraId="6F0B377A">
      <w:pPr>
        <w:jc w:val="center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default" w:eastAsiaTheme="minorEastAsia"/>
          <w:sz w:val="28"/>
          <w:szCs w:val="28"/>
          <w:lang w:val="en-US" w:eastAsia="zh-CN"/>
        </w:rPr>
        <w:t>第二章 管理职责与分工</w:t>
      </w:r>
    </w:p>
    <w:p w14:paraId="12F8B6B9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default" w:eastAsiaTheme="minorEastAsia"/>
          <w:sz w:val="28"/>
          <w:szCs w:val="28"/>
          <w:lang w:val="en-US" w:eastAsia="zh-CN"/>
        </w:rPr>
        <w:t xml:space="preserve">第五条 </w:t>
      </w:r>
      <w:r>
        <w:rPr>
          <w:rFonts w:hint="eastAsia"/>
          <w:sz w:val="28"/>
          <w:szCs w:val="28"/>
          <w:lang w:val="en-US" w:eastAsia="zh-CN"/>
        </w:rPr>
        <w:t>基金会</w:t>
      </w:r>
      <w:r>
        <w:rPr>
          <w:rFonts w:hint="default" w:eastAsiaTheme="minorEastAsia"/>
          <w:sz w:val="28"/>
          <w:szCs w:val="28"/>
          <w:lang w:val="en-US" w:eastAsia="zh-CN"/>
        </w:rPr>
        <w:t>财务部门是捐赠票据管理的责任部门，指定专职票据管理员负责日常管理。</w:t>
      </w:r>
    </w:p>
    <w:p w14:paraId="22AAB924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default" w:eastAsiaTheme="minorEastAsia"/>
          <w:sz w:val="28"/>
          <w:szCs w:val="28"/>
          <w:lang w:val="en-US" w:eastAsia="zh-CN"/>
        </w:rPr>
        <w:t>第六条 管理职责</w:t>
      </w:r>
    </w:p>
    <w:p w14:paraId="72FDB313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default" w:eastAsiaTheme="minor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  <w:lang w:val="en-US" w:eastAsia="zh-CN"/>
        </w:rPr>
        <w:t>、</w:t>
      </w:r>
      <w:r>
        <w:rPr>
          <w:rFonts w:hint="default" w:eastAsiaTheme="minorEastAsia"/>
          <w:sz w:val="28"/>
          <w:szCs w:val="28"/>
          <w:lang w:val="en-US" w:eastAsia="zh-CN"/>
        </w:rPr>
        <w:t>票据管理员：负责票据的申领、保管、开具、核销、台账登记、报送报告及存档等具体工作。</w:t>
      </w:r>
    </w:p>
    <w:p w14:paraId="5A332481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default" w:eastAsiaTheme="minor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  <w:lang w:val="en-US" w:eastAsia="zh-CN"/>
        </w:rPr>
        <w:t>、</w:t>
      </w:r>
      <w:r>
        <w:rPr>
          <w:rFonts w:hint="default" w:eastAsiaTheme="minorEastAsia"/>
          <w:sz w:val="28"/>
          <w:szCs w:val="28"/>
          <w:lang w:val="en-US" w:eastAsia="zh-CN"/>
        </w:rPr>
        <w:t>财务部门负责人：负责审核票据的领用、核销申请，监督票据管理制度的执行。</w:t>
      </w:r>
    </w:p>
    <w:p w14:paraId="38A1F5D7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default" w:eastAsiaTheme="minor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  <w:lang w:val="en-US" w:eastAsia="zh-CN"/>
        </w:rPr>
        <w:t>、</w:t>
      </w:r>
      <w:r>
        <w:rPr>
          <w:rFonts w:hint="default" w:eastAsiaTheme="minorEastAsia"/>
          <w:sz w:val="28"/>
          <w:szCs w:val="28"/>
          <w:lang w:val="en-US" w:eastAsia="zh-CN"/>
        </w:rPr>
        <w:t>其他业务部门：负责及时、准确地提供捐赠人信息及捐赠协议等开票依据，协助财务部门完成开票。</w:t>
      </w:r>
    </w:p>
    <w:p w14:paraId="1F1C4AFD">
      <w:pPr>
        <w:rPr>
          <w:rFonts w:hint="default" w:eastAsiaTheme="minorEastAsia"/>
          <w:sz w:val="28"/>
          <w:szCs w:val="28"/>
          <w:lang w:val="en-US" w:eastAsia="zh-CN"/>
        </w:rPr>
      </w:pPr>
    </w:p>
    <w:p w14:paraId="72C02C96">
      <w:pPr>
        <w:jc w:val="center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default" w:eastAsiaTheme="minorEastAsia"/>
          <w:sz w:val="28"/>
          <w:szCs w:val="28"/>
          <w:lang w:val="en-US" w:eastAsia="zh-CN"/>
        </w:rPr>
        <w:t>第三章 捐赠票据的申领与保管</w:t>
      </w:r>
    </w:p>
    <w:p w14:paraId="6071BF4B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default" w:eastAsiaTheme="minorEastAsia"/>
          <w:sz w:val="28"/>
          <w:szCs w:val="28"/>
          <w:lang w:val="en-US" w:eastAsia="zh-CN"/>
        </w:rPr>
        <w:t>第七条 票据申领</w:t>
      </w:r>
    </w:p>
    <w:p w14:paraId="5D659F45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default" w:eastAsiaTheme="minor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  <w:lang w:val="en-US" w:eastAsia="zh-CN"/>
        </w:rPr>
        <w:t>、</w:t>
      </w:r>
      <w:r>
        <w:rPr>
          <w:rFonts w:hint="default" w:eastAsiaTheme="minorEastAsia"/>
          <w:sz w:val="28"/>
          <w:szCs w:val="28"/>
          <w:lang w:val="en-US" w:eastAsia="zh-CN"/>
        </w:rPr>
        <w:t>首次申领捐赠票据，需凭民政部门颁发的登记证书（慈善组织公开募捐资格证明）、组织机构代码证等材料，向同级财政部门办理《财政票据领用证》。</w:t>
      </w:r>
    </w:p>
    <w:p w14:paraId="42E45607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default" w:eastAsiaTheme="minor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  <w:lang w:val="en-US" w:eastAsia="zh-CN"/>
        </w:rPr>
        <w:t>、</w:t>
      </w:r>
      <w:r>
        <w:rPr>
          <w:rFonts w:hint="default" w:eastAsiaTheme="minorEastAsia"/>
          <w:sz w:val="28"/>
          <w:szCs w:val="28"/>
          <w:lang w:val="en-US" w:eastAsia="zh-CN"/>
        </w:rPr>
        <w:t>再次领购票据时，实行“核旧领新”制度。需出示《财政票据领用证》，并提交前次票据使用情况（包括使用份数、作废份数、收取金额等），经财政部门审验核销后，方可继续领购。</w:t>
      </w:r>
    </w:p>
    <w:p w14:paraId="3BA38F8A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default" w:eastAsiaTheme="minor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  <w:lang w:val="en-US" w:eastAsia="zh-CN"/>
        </w:rPr>
        <w:t>、</w:t>
      </w:r>
      <w:r>
        <w:rPr>
          <w:rFonts w:hint="default" w:eastAsiaTheme="minorEastAsia"/>
          <w:sz w:val="28"/>
          <w:szCs w:val="28"/>
          <w:lang w:val="en-US" w:eastAsia="zh-CN"/>
        </w:rPr>
        <w:t>每次领购数量一般不超过组织6个月的使用量。</w:t>
      </w:r>
    </w:p>
    <w:p w14:paraId="28E2025C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default" w:eastAsiaTheme="minorEastAsia"/>
          <w:sz w:val="28"/>
          <w:szCs w:val="28"/>
          <w:lang w:val="en-US" w:eastAsia="zh-CN"/>
        </w:rPr>
        <w:t>第八条 票据保管</w:t>
      </w:r>
    </w:p>
    <w:p w14:paraId="31AB38F0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default" w:eastAsiaTheme="minor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  <w:lang w:val="en-US" w:eastAsia="zh-CN"/>
        </w:rPr>
        <w:t>、</w:t>
      </w:r>
      <w:r>
        <w:rPr>
          <w:rFonts w:hint="default" w:eastAsiaTheme="minorEastAsia"/>
          <w:sz w:val="28"/>
          <w:szCs w:val="28"/>
          <w:lang w:val="en-US" w:eastAsia="zh-CN"/>
        </w:rPr>
        <w:t>捐赠票据（含未使用票据、已开具存根联）应由票据管理员在保险柜等安全设施中妥善保管，做好防盗、防火、防潮、防虫蛀等工作。</w:t>
      </w:r>
    </w:p>
    <w:p w14:paraId="25C774D6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default" w:eastAsiaTheme="minor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  <w:lang w:val="en-US" w:eastAsia="zh-CN"/>
        </w:rPr>
        <w:t>、</w:t>
      </w:r>
      <w:r>
        <w:rPr>
          <w:rFonts w:hint="default" w:eastAsiaTheme="minorEastAsia"/>
          <w:sz w:val="28"/>
          <w:szCs w:val="28"/>
          <w:lang w:val="en-US" w:eastAsia="zh-CN"/>
        </w:rPr>
        <w:t>建立《捐赠票据管理台账》（见附件1），详细记录票据的领购、使用、作废、结存、核销情况，保证账实相符。</w:t>
      </w:r>
    </w:p>
    <w:p w14:paraId="5C09EA45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default" w:eastAsiaTheme="minor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  <w:lang w:val="en-US" w:eastAsia="zh-CN"/>
        </w:rPr>
        <w:t>、</w:t>
      </w:r>
      <w:r>
        <w:rPr>
          <w:rFonts w:hint="default" w:eastAsiaTheme="minorEastAsia"/>
          <w:sz w:val="28"/>
          <w:szCs w:val="28"/>
          <w:lang w:val="en-US" w:eastAsia="zh-CN"/>
        </w:rPr>
        <w:t>纸质票据存根联、记账联及作废票据的所有联次，应妥善保存5年。保存期满后，按规定程序报经财政部门核准后销毁。</w:t>
      </w:r>
    </w:p>
    <w:p w14:paraId="1B3100D1">
      <w:pPr>
        <w:rPr>
          <w:rFonts w:hint="default" w:eastAsiaTheme="minorEastAsia"/>
          <w:sz w:val="28"/>
          <w:szCs w:val="28"/>
          <w:lang w:val="en-US" w:eastAsia="zh-CN"/>
        </w:rPr>
      </w:pPr>
    </w:p>
    <w:p w14:paraId="00701BF1">
      <w:pPr>
        <w:jc w:val="center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default" w:eastAsiaTheme="minorEastAsia"/>
          <w:sz w:val="28"/>
          <w:szCs w:val="28"/>
          <w:lang w:val="en-US" w:eastAsia="zh-CN"/>
        </w:rPr>
        <w:t>第四章 捐赠票据的开具与使用</w:t>
      </w:r>
    </w:p>
    <w:p w14:paraId="4DF88961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default" w:eastAsiaTheme="minorEastAsia"/>
          <w:sz w:val="28"/>
          <w:szCs w:val="28"/>
          <w:lang w:val="en-US" w:eastAsia="zh-CN"/>
        </w:rPr>
        <w:t>第九条 组织应在实际收到捐赠财产后，据实开具捐赠票据。</w:t>
      </w:r>
    </w:p>
    <w:p w14:paraId="54B119B3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default" w:eastAsiaTheme="minorEastAsia"/>
          <w:sz w:val="28"/>
          <w:szCs w:val="28"/>
          <w:lang w:val="en-US" w:eastAsia="zh-CN"/>
        </w:rPr>
        <w:t>货币捐赠：款项到达组织银行账户后。</w:t>
      </w:r>
    </w:p>
    <w:p w14:paraId="1DC4F54B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default" w:eastAsiaTheme="minorEastAsia"/>
          <w:sz w:val="28"/>
          <w:szCs w:val="28"/>
          <w:lang w:val="en-US" w:eastAsia="zh-CN"/>
        </w:rPr>
        <w:t>非货币捐赠：完成财产接收程序，并确认其公允价值后。</w:t>
      </w:r>
    </w:p>
    <w:p w14:paraId="5CE3CBA0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default" w:eastAsiaTheme="minorEastAsia"/>
          <w:sz w:val="28"/>
          <w:szCs w:val="28"/>
          <w:lang w:val="en-US" w:eastAsia="zh-CN"/>
        </w:rPr>
        <w:t>第十条 开具要求</w:t>
      </w:r>
    </w:p>
    <w:p w14:paraId="41CC7F07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default" w:eastAsiaTheme="minor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  <w:lang w:val="en-US" w:eastAsia="zh-CN"/>
        </w:rPr>
        <w:t>、</w:t>
      </w:r>
      <w:r>
        <w:rPr>
          <w:rFonts w:hint="default" w:eastAsiaTheme="minorEastAsia"/>
          <w:sz w:val="28"/>
          <w:szCs w:val="28"/>
          <w:lang w:val="en-US" w:eastAsia="zh-CN"/>
        </w:rPr>
        <w:t>信息准确：按票据号段顺序填写，做到字迹清楚、内容完整真实、印章齐全、各联次内容和金额一致。</w:t>
      </w:r>
    </w:p>
    <w:p w14:paraId="57376150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default" w:eastAsiaTheme="minor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  <w:lang w:val="en-US" w:eastAsia="zh-CN"/>
        </w:rPr>
        <w:t>、</w:t>
      </w:r>
      <w:r>
        <w:rPr>
          <w:rFonts w:hint="default" w:eastAsiaTheme="minorEastAsia"/>
          <w:sz w:val="28"/>
          <w:szCs w:val="28"/>
          <w:lang w:val="en-US" w:eastAsia="zh-CN"/>
        </w:rPr>
        <w:t>金额确定：</w:t>
      </w:r>
    </w:p>
    <w:p w14:paraId="75BA3DC9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default" w:eastAsiaTheme="minorEastAsia"/>
          <w:sz w:val="28"/>
          <w:szCs w:val="28"/>
          <w:lang w:val="en-US" w:eastAsia="zh-CN"/>
        </w:rPr>
        <w:t>接受货币（含外币）捐赠，按实际收到的金额开具。</w:t>
      </w:r>
    </w:p>
    <w:p w14:paraId="6263E273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default" w:eastAsiaTheme="minorEastAsia"/>
          <w:sz w:val="28"/>
          <w:szCs w:val="28"/>
          <w:lang w:val="en-US" w:eastAsia="zh-CN"/>
        </w:rPr>
        <w:t>接受非货币性捐赠，按其公允价值开具。公允价值需经双方确认或第三方评估机构评估确认。无法评估或评估无法确认价值的，不得开具捐赠票据。</w:t>
      </w:r>
    </w:p>
    <w:p w14:paraId="2DB3444E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default" w:eastAsiaTheme="minor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  <w:lang w:val="en-US" w:eastAsia="zh-CN"/>
        </w:rPr>
        <w:t>、</w:t>
      </w:r>
      <w:r>
        <w:rPr>
          <w:rFonts w:hint="default" w:eastAsiaTheme="minorEastAsia"/>
          <w:sz w:val="28"/>
          <w:szCs w:val="28"/>
          <w:lang w:val="en-US" w:eastAsia="zh-CN"/>
        </w:rPr>
        <w:t>错误处理：</w:t>
      </w:r>
    </w:p>
    <w:p w14:paraId="16554835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default" w:eastAsiaTheme="minorEastAsia"/>
          <w:sz w:val="28"/>
          <w:szCs w:val="28"/>
          <w:lang w:val="en-US" w:eastAsia="zh-CN"/>
        </w:rPr>
        <w:t>纸质票据填写错误，应另页开具并在错误票据各联次加盖“作废”戳记或注明“作废”字样，完整保存所有联次，不得私自销毁。</w:t>
      </w:r>
    </w:p>
    <w:p w14:paraId="48649DDA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default" w:eastAsiaTheme="minorEastAsia"/>
          <w:sz w:val="28"/>
          <w:szCs w:val="28"/>
          <w:lang w:val="en-US" w:eastAsia="zh-CN"/>
        </w:rPr>
        <w:t>电子票据填写错误，应按规定程序开具红字电子票据进行冲销。</w:t>
      </w:r>
    </w:p>
    <w:p w14:paraId="4A788E30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default" w:eastAsiaTheme="minorEastAsia"/>
          <w:sz w:val="28"/>
          <w:szCs w:val="28"/>
          <w:lang w:val="en-US" w:eastAsia="zh-CN"/>
        </w:rPr>
        <w:t>第十一条 开具范围</w:t>
      </w:r>
    </w:p>
    <w:p w14:paraId="3C318759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default" w:eastAsiaTheme="minor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  <w:lang w:val="en-US" w:eastAsia="zh-CN"/>
        </w:rPr>
        <w:t>、</w:t>
      </w:r>
      <w:r>
        <w:rPr>
          <w:rFonts w:hint="default" w:eastAsiaTheme="minorEastAsia"/>
          <w:sz w:val="28"/>
          <w:szCs w:val="28"/>
          <w:lang w:val="en-US" w:eastAsia="zh-CN"/>
        </w:rPr>
        <w:t>应当开具的情形：用于本组织环保公益事业的自愿、无偿捐赠。</w:t>
      </w:r>
    </w:p>
    <w:p w14:paraId="359F6086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default" w:eastAsiaTheme="minor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  <w:lang w:val="en-US" w:eastAsia="zh-CN"/>
        </w:rPr>
        <w:t>、</w:t>
      </w:r>
      <w:r>
        <w:rPr>
          <w:rFonts w:hint="default" w:eastAsiaTheme="minorEastAsia"/>
          <w:sz w:val="28"/>
          <w:szCs w:val="28"/>
          <w:lang w:val="en-US" w:eastAsia="zh-CN"/>
        </w:rPr>
        <w:t>不得开具的情形（包括但不限于）：</w:t>
      </w:r>
    </w:p>
    <w:p w14:paraId="1FA82AD4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default" w:eastAsiaTheme="minorEastAsia"/>
          <w:sz w:val="28"/>
          <w:szCs w:val="28"/>
          <w:lang w:val="en-US" w:eastAsia="zh-CN"/>
        </w:rPr>
        <w:t>集资、摊派、赞助、投资等非捐赠行为；</w:t>
      </w:r>
    </w:p>
    <w:p w14:paraId="72DCF928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default" w:eastAsiaTheme="minorEastAsia"/>
          <w:sz w:val="28"/>
          <w:szCs w:val="28"/>
          <w:lang w:val="en-US" w:eastAsia="zh-CN"/>
        </w:rPr>
        <w:t>捐赠人要求获得实质性利益回报的（如广告、推销产品）；</w:t>
      </w:r>
    </w:p>
    <w:p w14:paraId="0963C1DB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default" w:eastAsiaTheme="minorEastAsia"/>
          <w:sz w:val="28"/>
          <w:szCs w:val="28"/>
          <w:lang w:val="en-US" w:eastAsia="zh-CN"/>
        </w:rPr>
        <w:t>支付购买服务、商品等交换交易收入（应使用税务发票）；</w:t>
      </w:r>
    </w:p>
    <w:p w14:paraId="7D690856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default" w:eastAsiaTheme="minorEastAsia"/>
          <w:sz w:val="28"/>
          <w:szCs w:val="28"/>
          <w:lang w:val="en-US" w:eastAsia="zh-CN"/>
        </w:rPr>
        <w:t>无法确认价值的非货币性捐赠；</w:t>
      </w:r>
    </w:p>
    <w:p w14:paraId="4EBBA039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default" w:eastAsiaTheme="minorEastAsia"/>
          <w:sz w:val="28"/>
          <w:szCs w:val="28"/>
          <w:lang w:val="en-US" w:eastAsia="zh-CN"/>
        </w:rPr>
        <w:t>财政部门认定的其他不得使用捐赠票据的行为。</w:t>
      </w:r>
    </w:p>
    <w:p w14:paraId="02F64755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default" w:eastAsiaTheme="minorEastAsia"/>
          <w:sz w:val="28"/>
          <w:szCs w:val="28"/>
          <w:lang w:val="en-US" w:eastAsia="zh-CN"/>
        </w:rPr>
        <w:t>第十二条 特殊情形处理</w:t>
      </w:r>
    </w:p>
    <w:p w14:paraId="5AF3567C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default" w:eastAsiaTheme="minor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  <w:lang w:val="en-US" w:eastAsia="zh-CN"/>
        </w:rPr>
        <w:t>、</w:t>
      </w:r>
      <w:r>
        <w:rPr>
          <w:rFonts w:hint="default" w:eastAsiaTheme="minorEastAsia"/>
          <w:sz w:val="28"/>
          <w:szCs w:val="28"/>
          <w:lang w:val="en-US" w:eastAsia="zh-CN"/>
        </w:rPr>
        <w:t>匿名捐赠或捐赠人放弃票据</w:t>
      </w:r>
      <w:r>
        <w:rPr>
          <w:rFonts w:hint="eastAsia"/>
          <w:sz w:val="28"/>
          <w:szCs w:val="28"/>
          <w:lang w:val="en-US" w:eastAsia="zh-CN"/>
        </w:rPr>
        <w:t>，</w:t>
      </w:r>
      <w:r>
        <w:rPr>
          <w:rFonts w:hint="default" w:eastAsiaTheme="minorEastAsia"/>
          <w:sz w:val="28"/>
          <w:szCs w:val="28"/>
          <w:lang w:val="en-US" w:eastAsia="zh-CN"/>
        </w:rPr>
        <w:t>也应开具捐赠票据，注明“匿名捐赠”或“弃票”，并单独保管备查</w:t>
      </w:r>
      <w:r>
        <w:rPr>
          <w:rFonts w:hint="eastAsia"/>
          <w:sz w:val="28"/>
          <w:szCs w:val="28"/>
          <w:lang w:val="en-US" w:eastAsia="zh-CN"/>
        </w:rPr>
        <w:t>（零散小额捐赠可不按此项处理）</w:t>
      </w:r>
      <w:r>
        <w:rPr>
          <w:rFonts w:hint="default" w:eastAsiaTheme="minorEastAsia"/>
          <w:sz w:val="28"/>
          <w:szCs w:val="28"/>
          <w:lang w:val="en-US" w:eastAsia="zh-CN"/>
        </w:rPr>
        <w:t>。</w:t>
      </w:r>
    </w:p>
    <w:p w14:paraId="07DA79EF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default" w:eastAsiaTheme="minor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  <w:lang w:val="en-US" w:eastAsia="zh-CN"/>
        </w:rPr>
        <w:t>、</w:t>
      </w:r>
      <w:r>
        <w:rPr>
          <w:rFonts w:hint="default" w:eastAsiaTheme="minorEastAsia"/>
          <w:sz w:val="28"/>
          <w:szCs w:val="28"/>
          <w:lang w:val="en-US" w:eastAsia="zh-CN"/>
        </w:rPr>
        <w:t>发现票据遗失，应立即在县级以上媒体声明作废，并将声明材料、遗失原因及票据信息等书面报财政部门备案。</w:t>
      </w:r>
    </w:p>
    <w:p w14:paraId="6CB149AD">
      <w:pPr>
        <w:rPr>
          <w:rFonts w:hint="default" w:eastAsiaTheme="minorEastAsia"/>
          <w:sz w:val="28"/>
          <w:szCs w:val="28"/>
          <w:lang w:val="en-US" w:eastAsia="zh-CN"/>
        </w:rPr>
      </w:pPr>
    </w:p>
    <w:p w14:paraId="0DDB43FE">
      <w:pPr>
        <w:jc w:val="center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default" w:eastAsiaTheme="minorEastAsia"/>
          <w:sz w:val="28"/>
          <w:szCs w:val="28"/>
          <w:lang w:val="en-US" w:eastAsia="zh-CN"/>
        </w:rPr>
        <w:t>第五章 票据的核销、销毁与监督检查</w:t>
      </w:r>
    </w:p>
    <w:p w14:paraId="5ABF580F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default" w:eastAsiaTheme="minorEastAsia"/>
          <w:sz w:val="28"/>
          <w:szCs w:val="28"/>
          <w:lang w:val="en-US" w:eastAsia="zh-CN"/>
        </w:rPr>
        <w:t>第十三条 财务部门应定期向财政部门申请核销已使用完毕的票据存根，并提交使用情况说明（包括起止号码、使用/作废份数、收取金额等），接受财政部门的监督与检查。</w:t>
      </w:r>
    </w:p>
    <w:p w14:paraId="35A8F827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default" w:eastAsiaTheme="minorEastAsia"/>
          <w:sz w:val="28"/>
          <w:szCs w:val="28"/>
          <w:lang w:val="en-US" w:eastAsia="zh-CN"/>
        </w:rPr>
        <w:t>第十四条 保存期满的票据存根和未使用的报废票据，由财务部门登记造册，报经同级财政部门核准后，由财政部门组织统一销毁。</w:t>
      </w:r>
    </w:p>
    <w:p w14:paraId="204B2BD5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default" w:eastAsiaTheme="minorEastAsia"/>
          <w:sz w:val="28"/>
          <w:szCs w:val="28"/>
          <w:lang w:val="en-US" w:eastAsia="zh-CN"/>
        </w:rPr>
        <w:t>第十五条 财务部门应定期对票据管理使用情况进行自查。监事会（或监事）有权对票据管理进行不定期审计和监督。</w:t>
      </w:r>
    </w:p>
    <w:p w14:paraId="150B0F5C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default" w:eastAsiaTheme="minorEastAsia"/>
          <w:sz w:val="28"/>
          <w:szCs w:val="28"/>
          <w:lang w:val="en-US" w:eastAsia="zh-CN"/>
        </w:rPr>
        <w:t>第十六条 组织自觉接受财政、民政、税务、审计等部门的监督检查，如实反映情况，提供所需资料。</w:t>
      </w:r>
    </w:p>
    <w:p w14:paraId="0BF50516">
      <w:pPr>
        <w:rPr>
          <w:rFonts w:hint="default" w:eastAsiaTheme="minorEastAsia"/>
          <w:sz w:val="28"/>
          <w:szCs w:val="28"/>
          <w:lang w:val="en-US" w:eastAsia="zh-CN"/>
        </w:rPr>
      </w:pPr>
    </w:p>
    <w:p w14:paraId="7E6C2BC6">
      <w:pPr>
        <w:jc w:val="center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default" w:eastAsiaTheme="minorEastAsia"/>
          <w:sz w:val="28"/>
          <w:szCs w:val="28"/>
          <w:lang w:val="en-US" w:eastAsia="zh-CN"/>
        </w:rPr>
        <w:t>第六章 附则</w:t>
      </w:r>
    </w:p>
    <w:p w14:paraId="56E315D1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default" w:eastAsiaTheme="minorEastAsia"/>
          <w:sz w:val="28"/>
          <w:szCs w:val="28"/>
          <w:lang w:val="en-US" w:eastAsia="zh-CN"/>
        </w:rPr>
        <w:t>第十七条 本制度由</w:t>
      </w:r>
      <w:r>
        <w:rPr>
          <w:rFonts w:hint="eastAsia" w:eastAsiaTheme="minorEastAsia"/>
          <w:sz w:val="28"/>
          <w:szCs w:val="28"/>
          <w:lang w:val="en-US" w:eastAsia="zh-CN"/>
        </w:rPr>
        <w:t>基金会</w:t>
      </w:r>
      <w:r>
        <w:rPr>
          <w:rFonts w:hint="default" w:eastAsiaTheme="minorEastAsia"/>
          <w:sz w:val="28"/>
          <w:szCs w:val="28"/>
          <w:lang w:val="en-US" w:eastAsia="zh-CN"/>
        </w:rPr>
        <w:t>负责解释。</w:t>
      </w:r>
    </w:p>
    <w:p w14:paraId="7BC6A3CF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default" w:eastAsiaTheme="minorEastAsia"/>
          <w:sz w:val="28"/>
          <w:szCs w:val="28"/>
          <w:lang w:val="en-US" w:eastAsia="zh-CN"/>
        </w:rPr>
        <w:t>第十八条 本制度经</w:t>
      </w:r>
      <w:r>
        <w:rPr>
          <w:rFonts w:hint="eastAsia"/>
          <w:sz w:val="28"/>
          <w:szCs w:val="28"/>
          <w:lang w:val="en-US" w:eastAsia="zh-CN"/>
        </w:rPr>
        <w:t>2016年9月6日理事会议</w:t>
      </w:r>
      <w:r>
        <w:rPr>
          <w:rFonts w:hint="eastAsia" w:eastAsiaTheme="minorEastAsia"/>
          <w:sz w:val="28"/>
          <w:szCs w:val="28"/>
          <w:lang w:val="en-US" w:eastAsia="zh-CN"/>
        </w:rPr>
        <w:t>审议通过后即日起执行，未尽事宜，按国家有关规定办理。</w:t>
      </w:r>
    </w:p>
    <w:p w14:paraId="75426ADB">
      <w:pPr>
        <w:ind w:firstLine="560" w:firstLineChars="200"/>
        <w:jc w:val="left"/>
        <w:rPr>
          <w:rFonts w:hint="default" w:eastAsiaTheme="minorEastAsia"/>
          <w:sz w:val="28"/>
          <w:szCs w:val="28"/>
          <w:lang w:val="en-US" w:eastAsia="zh-CN"/>
        </w:rPr>
      </w:pPr>
    </w:p>
    <w:p w14:paraId="5C1AA51C">
      <w:pPr>
        <w:ind w:firstLine="560" w:firstLineChars="200"/>
        <w:jc w:val="left"/>
        <w:rPr>
          <w:rFonts w:hint="default" w:eastAsiaTheme="minorEastAsia"/>
          <w:sz w:val="28"/>
          <w:szCs w:val="28"/>
          <w:lang w:val="en-US" w:eastAsia="zh-CN"/>
        </w:rPr>
      </w:pPr>
    </w:p>
    <w:p w14:paraId="7C57982F">
      <w:pPr>
        <w:ind w:firstLine="560" w:firstLineChars="200"/>
        <w:jc w:val="left"/>
        <w:rPr>
          <w:rFonts w:hint="default" w:eastAsiaTheme="minorEastAsia"/>
          <w:sz w:val="28"/>
          <w:szCs w:val="28"/>
          <w:lang w:val="en-US" w:eastAsia="zh-CN"/>
        </w:rPr>
      </w:pPr>
    </w:p>
    <w:p w14:paraId="17EA6638"/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5536AB"/>
    <w:rsid w:val="574972B1"/>
    <w:rsid w:val="5F6F5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1908</Words>
  <Characters>1916</Characters>
  <Lines>0</Lines>
  <Paragraphs>0</Paragraphs>
  <TotalTime>0</TotalTime>
  <ScaleCrop>false</ScaleCrop>
  <LinksUpToDate>false</LinksUpToDate>
  <CharactersWithSpaces>1940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2025-09-10T06:58:00Z</dcterms:created>
  <dc:creator>Administrator</dc:creator>
  <cp:lastModifiedBy>红炎</cp:lastModifiedBy>
  <dcterms:modified xsi:type="dcterms:W3CDTF">2025-09-10T07:58:36Z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eyJoZGlkIjoiM2Y4NWRmZmQ5YjQ4NTYzZDAxMmY4MzUxY2RhN2FlNWEiLCJ1c2VySWQiOiIzMTYxMjg1MzQifQ==</vt:lpwstr>
  </property>
  <property fmtid="{D5CDD505-2E9C-101B-9397-08002B2CF9AE}" pid="4" name="ICV">
    <vt:lpwstr>3E1DB89A95CB49F998D71ADA935D834D_12</vt:lpwstr>
  </property>
</Properties>
</file>