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343F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7A3AE576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山东环境保护基金会</w:t>
      </w:r>
      <w:r>
        <w:rPr>
          <w:rFonts w:hint="eastAsia"/>
          <w:b/>
          <w:bCs/>
          <w:sz w:val="36"/>
          <w:szCs w:val="36"/>
        </w:rPr>
        <w:t>党风廉政制度</w:t>
      </w:r>
    </w:p>
    <w:p w14:paraId="000788C7">
      <w:pPr>
        <w:jc w:val="center"/>
        <w:rPr>
          <w:rFonts w:hint="eastAsia"/>
          <w:sz w:val="28"/>
          <w:szCs w:val="28"/>
        </w:rPr>
      </w:pPr>
    </w:p>
    <w:p w14:paraId="5B984EDC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第一章 总则</w:t>
      </w:r>
    </w:p>
    <w:p w14:paraId="5BD104B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为坚定不移推进全面从严治党在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向纵深发展，保障组织健康有序发展，根据《中国共产党章程》《中国共产党廉洁自律准则》以及《关于加强新时代社会组织廉洁自律建设的通知》等文件精神，结合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章程与实际，制定本制度。</w:t>
      </w:r>
    </w:p>
    <w:p w14:paraId="5CDB77E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本制度适用于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所有工作人员（包括专职、兼职、志愿者）、理事、监事及其他相关人员。</w:t>
      </w:r>
    </w:p>
    <w:p w14:paraId="34331CD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基本原则：坚持党的领导、坚持</w:t>
      </w:r>
      <w:r>
        <w:rPr>
          <w:rFonts w:hint="eastAsia"/>
          <w:sz w:val="28"/>
          <w:szCs w:val="28"/>
          <w:lang w:val="en-US" w:eastAsia="zh-CN"/>
        </w:rPr>
        <w:t>公益慈善</w:t>
      </w:r>
      <w:r>
        <w:rPr>
          <w:rFonts w:hint="eastAsia"/>
          <w:sz w:val="28"/>
          <w:szCs w:val="28"/>
        </w:rPr>
        <w:t>属性、坚持公开透明、坚持惩防并举、坚持自律与他律相结合。</w:t>
      </w:r>
    </w:p>
    <w:p w14:paraId="053EE9DA">
      <w:pPr>
        <w:rPr>
          <w:rFonts w:hint="eastAsia"/>
          <w:sz w:val="28"/>
          <w:szCs w:val="28"/>
        </w:rPr>
      </w:pPr>
    </w:p>
    <w:p w14:paraId="188FE93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第二章 组织机构与责任体系</w:t>
      </w:r>
    </w:p>
    <w:p w14:paraId="1513BD3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党组织的核心作用：</w:t>
      </w:r>
    </w:p>
    <w:p w14:paraId="178DA63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明确党组织在组织内部治理中的政治核心和领导核心地位。</w:t>
      </w:r>
    </w:p>
    <w:p w14:paraId="72711D2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建立健全党组织参与社会组织重大事项决策的制度机制，如参与审议重大业务活动、重要人事任免、重大项目安排、大额资金运作等事项。</w:t>
      </w:r>
    </w:p>
    <w:p w14:paraId="24AC45E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党组织应加强对党员的教育、管理和监督，严肃党内政治生活，充分发挥党员在廉洁自律方面的先锋模范作用。</w:t>
      </w:r>
    </w:p>
    <w:p w14:paraId="246361E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主体责任：</w:t>
      </w:r>
    </w:p>
    <w:p w14:paraId="2D6F4E2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基金会秘书长为</w:t>
      </w:r>
      <w:r>
        <w:rPr>
          <w:rFonts w:hint="eastAsia"/>
          <w:sz w:val="28"/>
          <w:szCs w:val="28"/>
        </w:rPr>
        <w:t>党风廉政建设的第一责任人，对组织的廉洁自律建设负总责。</w:t>
      </w:r>
    </w:p>
    <w:p w14:paraId="23A6A8C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理事会（或相应决策机构）承担领导责任，负责审议通过廉政制度，并监督其执行。</w:t>
      </w:r>
    </w:p>
    <w:p w14:paraId="738AD85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秘书长负责日常工作的落实和执行。</w:t>
      </w:r>
    </w:p>
    <w:p w14:paraId="7CD5BEA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监督责任：</w:t>
      </w:r>
    </w:p>
    <w:p w14:paraId="442D110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监事会是内部监督的专门机构，应列席理事会，负责对组织财务、项目、负责人履职情况及本制度执行情况进行监督。</w:t>
      </w:r>
    </w:p>
    <w:p w14:paraId="0D8B1F5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鼓励设立由内外部专业人士（如法律、财务、审计） 组成的廉政建设委员会或指定专员，协助监事会开展工作。</w:t>
      </w:r>
    </w:p>
    <w:p w14:paraId="1A9D745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机构与人员保障：为确保廉政工作有效落实，应提供必要的经费和人员保障，明确负责廉政建设的日常工作的部门或人员。</w:t>
      </w:r>
    </w:p>
    <w:p w14:paraId="3ADD390F">
      <w:pPr>
        <w:rPr>
          <w:rFonts w:hint="eastAsia"/>
          <w:sz w:val="28"/>
          <w:szCs w:val="28"/>
        </w:rPr>
      </w:pPr>
    </w:p>
    <w:p w14:paraId="228F3DA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第三章 廉政教育、文化建设与风险防控</w:t>
      </w:r>
    </w:p>
    <w:p w14:paraId="177AAFA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常态化廉政教育：</w:t>
      </w:r>
    </w:p>
    <w:p w14:paraId="5E914F9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将廉政教育纳入员工和志愿者入职、岗位培训的必修内容。</w:t>
      </w:r>
    </w:p>
    <w:p w14:paraId="62413A7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定期（如每季度或每半年）组织反腐倡廉专题学习、案例警示教育和党纪法规讲座。</w:t>
      </w:r>
    </w:p>
    <w:p w14:paraId="794E113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 廉政文化建设：</w:t>
      </w:r>
    </w:p>
    <w:p w14:paraId="468C847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积极培育“廉洁公益、透明公益”的组织文化。</w:t>
      </w:r>
    </w:p>
    <w:p w14:paraId="58180DB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倡导勤俭节约，坚决反对“四风”（特别是享乐主义和奢靡之风）。</w:t>
      </w:r>
    </w:p>
    <w:p w14:paraId="1AC1550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负责人应以身作则，带头执行廉洁自律规定，管好自己、家属和身边工作人员。</w:t>
      </w:r>
    </w:p>
    <w:p w14:paraId="0196DE8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 廉政风险防控机制：聚焦关键领域，建立健全风险防控制度：</w:t>
      </w:r>
    </w:p>
    <w:p w14:paraId="1C8CA47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财务管理：</w:t>
      </w:r>
    </w:p>
    <w:p w14:paraId="2DFFBB4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严格执行《民间非营利组织会计制度》。</w:t>
      </w:r>
    </w:p>
    <w:p w14:paraId="58B0E2A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所有收支必须纳入单位法定账户统一核算和管理，严禁设立“小金库”。</w:t>
      </w:r>
    </w:p>
    <w:p w14:paraId="62375F6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规范捐赠票据的使用和管理，大额资金使用必须集体决策。</w:t>
      </w:r>
    </w:p>
    <w:p w14:paraId="7F5A7DE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加强捐赠财产管理，不得在接受的公益捐赠中提取回扣返还捐赠人，不得私分、挪用、截留或者侵占慈善财产。</w:t>
      </w:r>
    </w:p>
    <w:p w14:paraId="015FD8F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项目管理：</w:t>
      </w:r>
    </w:p>
    <w:p w14:paraId="5A2C6DD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项目立项、评审、执行、验收等环节需公开透明、合规操作。</w:t>
      </w:r>
    </w:p>
    <w:p w14:paraId="5047E21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不得将项目分包或转包给有利益关联的机构或个人，防范利益输送。</w:t>
      </w:r>
    </w:p>
    <w:p w14:paraId="13961E6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合理确定受益对象，不得附加违反法律法规或违背社会公德的条件。</w:t>
      </w:r>
    </w:p>
    <w:p w14:paraId="01EAD54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采购与招投标：</w:t>
      </w:r>
    </w:p>
    <w:p w14:paraId="03C0CE6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达到一定额度的商品或服务采购，应执行规范的比选、询价或招投标程序。</w:t>
      </w:r>
    </w:p>
    <w:p w14:paraId="539AEB0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不得以明显高于市场价格购买商品或服务，防范关联交易和利益输送。</w:t>
      </w:r>
    </w:p>
    <w:p w14:paraId="04AC09B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人事管理：</w:t>
      </w:r>
    </w:p>
    <w:p w14:paraId="35B12A8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不得违反规定发放薪酬、津贴、补贴。</w:t>
      </w:r>
    </w:p>
    <w:p w14:paraId="52413CD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招聘、晋升等环节应公平公正。</w:t>
      </w:r>
    </w:p>
    <w:p w14:paraId="3B16C7B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信息公开：</w:t>
      </w:r>
    </w:p>
    <w:p w14:paraId="2EC02C2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依法履行信息公开义务，通过官网、年报等渠道真实、准确、完整、及时地披露组织基本信息、财务信息、项目信息，接受社会监督。</w:t>
      </w:r>
    </w:p>
    <w:p w14:paraId="019AF23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慈善组织应按规定在“慈善中国”平台公开相关信息。</w:t>
      </w:r>
    </w:p>
    <w:p w14:paraId="71EE9637">
      <w:pPr>
        <w:rPr>
          <w:rFonts w:hint="eastAsia"/>
          <w:sz w:val="28"/>
          <w:szCs w:val="28"/>
        </w:rPr>
      </w:pPr>
    </w:p>
    <w:p w14:paraId="0C32A45C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第四章 监督执纪与问责</w:t>
      </w:r>
    </w:p>
    <w:p w14:paraId="03E6349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第十一条 内部监督：</w:t>
      </w:r>
    </w:p>
    <w:p w14:paraId="00BC9F8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定期开展内部审计或专项检查。</w:t>
      </w:r>
    </w:p>
    <w:p w14:paraId="18F3938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理事会、监事会应定期听取并审议关于廉政建设情况的报告。</w:t>
      </w:r>
    </w:p>
    <w:p w14:paraId="223DCA8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第十二条 举报与调查：</w:t>
      </w:r>
    </w:p>
    <w:p w14:paraId="78B35CD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设立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rFonts w:hint="eastAsia"/>
          <w:sz w:val="28"/>
          <w:szCs w:val="28"/>
        </w:rPr>
        <w:t>廉政举报渠道，并保护举报人的合法权益。</w:t>
      </w:r>
    </w:p>
    <w:p w14:paraId="442DF3F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对收到的违规违纪线索，应及时组织调查核实。</w:t>
      </w:r>
    </w:p>
    <w:p w14:paraId="4B4F038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第十三条 对违反本制度规定的行为，视情节轻重予以处理：</w:t>
      </w:r>
    </w:p>
    <w:p w14:paraId="384E4AB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批评教育、责令检查、通报批评。</w:t>
      </w:r>
    </w:p>
    <w:p w14:paraId="1C41E80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调离岗位、撤职、解除劳动合同。</w:t>
      </w:r>
    </w:p>
    <w:p w14:paraId="1629119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追究经济责任，责令退赔不当得利。</w:t>
      </w:r>
    </w:p>
    <w:p w14:paraId="731E2E1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行为涉嫌违法的，移送司法机关处理。</w:t>
      </w:r>
    </w:p>
    <w:p w14:paraId="0D97BA5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违规行为及处理结果可记入信用档案并依法公开。</w:t>
      </w:r>
    </w:p>
    <w:p w14:paraId="1911F93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第十四条 廉政情况与评优评先、绩效考核、晋升等挂钩。</w:t>
      </w:r>
    </w:p>
    <w:p w14:paraId="759FBB78">
      <w:pPr>
        <w:rPr>
          <w:rFonts w:hint="eastAsia"/>
          <w:sz w:val="28"/>
          <w:szCs w:val="28"/>
        </w:rPr>
      </w:pPr>
    </w:p>
    <w:p w14:paraId="522AB20C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第五章 附则</w:t>
      </w:r>
    </w:p>
    <w:p w14:paraId="50FEE81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第十五条 本制度由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理事会负责解释。</w:t>
      </w:r>
    </w:p>
    <w:p w14:paraId="59320CB5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第十六条 本制度</w:t>
      </w:r>
      <w:r>
        <w:rPr>
          <w:rFonts w:hint="eastAsia"/>
          <w:sz w:val="28"/>
          <w:szCs w:val="28"/>
          <w:lang w:val="en-US" w:eastAsia="zh-CN"/>
        </w:rPr>
        <w:t>经2022年9月5号第五届1次理事会审议通过，并即日起实施。</w:t>
      </w:r>
    </w:p>
    <w:p w14:paraId="25E30245">
      <w:pPr>
        <w:rPr>
          <w:sz w:val="28"/>
          <w:szCs w:val="28"/>
        </w:rPr>
      </w:pPr>
    </w:p>
    <w:p w14:paraId="625330F5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03F0AE84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7C1CC5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91576"/>
    <w:rsid w:val="7FE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2025-09-10T06:03:26Z</dcterms:created>
  <dc:creator>Administrator</dc:creator>
  <cp:lastModifiedBy>红炎</cp:lastModifiedBy>
  <dcterms:modified xsi:type="dcterms:W3CDTF">2025-09-10T06:04:10Z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eyJoZGlkIjoiM2Y4NWRmZmQ5YjQ4NTYzZDAxMmY4MzUxY2RhN2FlNWEiLCJ1c2VySWQiOiIzMTYxMjg1MzQifQ==</vt:lpwstr>
  </property>
  <property fmtid="{D5CDD505-2E9C-101B-9397-08002B2CF9AE}" pid="4" name="ICV">
    <vt:lpwstr>B2E5EAC7C4E0408C8022A26B015E9DBF_12</vt:lpwstr>
  </property>
</Properties>
</file>