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CA29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13A0E94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</w:p>
    <w:p w14:paraId="1816367A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党组织参与理事会决策工作的制度</w:t>
      </w:r>
    </w:p>
    <w:bookmarkEnd w:id="0"/>
    <w:p w14:paraId="3CD89D86">
      <w:pPr>
        <w:rPr>
          <w:rFonts w:hint="eastAsia"/>
          <w:sz w:val="28"/>
          <w:szCs w:val="28"/>
        </w:rPr>
      </w:pPr>
    </w:p>
    <w:p w14:paraId="663C1ED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7D6F09C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为深入贯彻落实党中央关于加强社会组织党的建设工作的决策部署，充分发挥党组织的政治核心作用和战斗堡垒作用，确保</w:t>
      </w:r>
      <w:r>
        <w:rPr>
          <w:rFonts w:hint="eastAsia"/>
          <w:sz w:val="28"/>
          <w:szCs w:val="28"/>
          <w:lang w:val="en-US" w:eastAsia="zh-CN"/>
        </w:rPr>
        <w:t>本基金会</w:t>
      </w:r>
      <w:r>
        <w:rPr>
          <w:rFonts w:hint="eastAsia"/>
          <w:sz w:val="28"/>
          <w:szCs w:val="28"/>
        </w:rPr>
        <w:t>的正确政治方向和公益属性，依据《中国共产党章程》、《中华人民共和国慈善法》、《社会组织登记管理条例》及组织章程等相关规定，结合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实际，制定本制度。</w:t>
      </w:r>
    </w:p>
    <w:p w14:paraId="2084483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第二条 本制度旨在明确党组织参与理事会决策的角色定位、职责权限、参与内容、参与程序及保障机制，实现党的建设与组织治理有机统一，促进组织健康、有序、高质量发展。</w:t>
      </w:r>
      <w:r>
        <w:rPr>
          <w:rFonts w:hint="eastAsia"/>
          <w:sz w:val="28"/>
          <w:szCs w:val="28"/>
          <w:lang w:val="en-US" w:eastAsia="zh-CN"/>
        </w:rPr>
        <w:t>基金会在未成立党支部前，由党建工作指导员暂代党支部书记参与理事会决策。</w:t>
      </w:r>
    </w:p>
    <w:p w14:paraId="434C225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党组织参与理事会决策，应遵循依法依规、双向进入、交叉任职、民主决策、科学高效的原则，既要维护理事会依法行使决策权，又要保证党组织意图在重大问题决策中得到体现。</w:t>
      </w:r>
    </w:p>
    <w:p w14:paraId="65ADE12E">
      <w:pPr>
        <w:rPr>
          <w:rFonts w:hint="eastAsia"/>
          <w:sz w:val="28"/>
          <w:szCs w:val="28"/>
        </w:rPr>
      </w:pPr>
    </w:p>
    <w:p w14:paraId="1528564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角色定位与职责权限</w:t>
      </w:r>
    </w:p>
    <w:p w14:paraId="309E168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党组织书记是党组织的主要负责人，在参与理事会决策过程中，主要发挥以下作用：</w:t>
      </w:r>
    </w:p>
    <w:p w14:paraId="3CA9430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政治引领作用：确保组织的各项活动符合党的路线方针政策和国家法律法规，坚守公益使命。</w:t>
      </w:r>
    </w:p>
    <w:p w14:paraId="36146A7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决策参与作用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代表党组织就理事会审议的重大问题提出意见和建议。</w:t>
      </w:r>
    </w:p>
    <w:p w14:paraId="2A5248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沟通协调作用：畅通党组织与理事会、管理层之间的沟通渠道，协调各方关系。</w:t>
      </w:r>
    </w:p>
    <w:p w14:paraId="0DC4C67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监督保障作用：对理事会决策过程和执行情况进行监督，确保决策科学、执行有力。</w:t>
      </w:r>
    </w:p>
    <w:p w14:paraId="44CA3FD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党组织书记应通过法定程序进入理事会。通常应担任理事，条件具备的可通过选举担任</w:t>
      </w:r>
      <w:r>
        <w:rPr>
          <w:rFonts w:hint="eastAsia"/>
          <w:sz w:val="28"/>
          <w:szCs w:val="28"/>
          <w:lang w:val="en-US" w:eastAsia="zh-CN"/>
        </w:rPr>
        <w:t>秘书长、</w:t>
      </w:r>
      <w:r>
        <w:rPr>
          <w:rFonts w:hint="eastAsia"/>
          <w:sz w:val="28"/>
          <w:szCs w:val="28"/>
        </w:rPr>
        <w:t>副理事长（副会长）或理事长（会长）。</w:t>
      </w:r>
    </w:p>
    <w:p w14:paraId="2B4091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党组织书记在理事会中享有与其他理事同等的权利，并承担相应义务。同时，其作为党组织代表的职责主要包括：</w:t>
      </w:r>
    </w:p>
    <w:p w14:paraId="611F16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在理事会会议召开前，代表党组织对会议拟审议的重大事项进行研究讨论，形成党组织的意见建议。</w:t>
      </w:r>
    </w:p>
    <w:p w14:paraId="10721CC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在理事会会议上，代表党组织就有关重大事项发表意见、提出建议。</w:t>
      </w:r>
    </w:p>
    <w:p w14:paraId="4459C04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对理事会拟作出的决策中可能存在的违反政策法规、偏离公益宗旨或可能引发重大风险的情况，提出暂缓或否定意见，并及时向党组织和上级党组织报告。</w:t>
      </w:r>
    </w:p>
    <w:p w14:paraId="6B5D8A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列席理事会下设的重要专门委员会会议（如战略委员会、财务委员会等）。</w:t>
      </w:r>
    </w:p>
    <w:p w14:paraId="08C262B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督促检查理事会决议中涉及党的建设、思想政治工作、廉洁自律等要求的落实情况。</w:t>
      </w:r>
    </w:p>
    <w:p w14:paraId="7158634E">
      <w:pPr>
        <w:rPr>
          <w:rFonts w:hint="eastAsia"/>
          <w:sz w:val="28"/>
          <w:szCs w:val="28"/>
        </w:rPr>
      </w:pPr>
    </w:p>
    <w:p w14:paraId="27951E4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参与决策的主要内容</w:t>
      </w:r>
    </w:p>
    <w:p w14:paraId="053B9C8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党组织书记应重点参与理事会以下重大事项的决策过程：</w:t>
      </w:r>
    </w:p>
    <w:p w14:paraId="56A7F8A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组织发展战略与规划：组织中长期发展规划、年度工作计划和重大战略调整。</w:t>
      </w:r>
    </w:p>
    <w:p w14:paraId="0B60C43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重大业务活动：重大公益项目立项、对外合作、重大募捐活动、重大资金使用（如超出一定额度的大额支出、投资活动）、重要涉外活动等。</w:t>
      </w:r>
    </w:p>
    <w:p w14:paraId="2FD9914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重要人事管理：秘书长（或相当于此职位的行政负责人）的聘任和解聘建议、副秘书长及财务负责人等高级管理人员的选任、重要人事安排等。</w:t>
      </w:r>
    </w:p>
    <w:p w14:paraId="0414809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大额资产处置与财务管理：年度财务预算、决算报告，重大资产购置、处置、抵押、质押，以及可能对组织资产状况产生重大影响的事项。</w:t>
      </w:r>
    </w:p>
    <w:p w14:paraId="4F34D5D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重要制度建设：</w:t>
      </w:r>
      <w:r>
        <w:rPr>
          <w:rFonts w:hint="eastAsia"/>
          <w:sz w:val="28"/>
          <w:szCs w:val="28"/>
          <w:lang w:val="en-US" w:eastAsia="zh-CN"/>
        </w:rPr>
        <w:t>参与</w:t>
      </w:r>
      <w:r>
        <w:rPr>
          <w:rFonts w:hint="eastAsia"/>
          <w:sz w:val="28"/>
          <w:szCs w:val="28"/>
        </w:rPr>
        <w:t>制定或修改组织章程、重要管理制度（如财务管理制度、项目管理制度、人事管理制度等）。</w:t>
      </w:r>
    </w:p>
    <w:p w14:paraId="120639F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内部治理结构变动：理事会、监事会成员的增补、罢免等事宜（按章程规定程序）。</w:t>
      </w:r>
    </w:p>
    <w:p w14:paraId="43B5B9E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重要风险应对：应对重大突发事件、重大诉讼仲裁、重大声誉风险等。</w:t>
      </w:r>
    </w:p>
    <w:p w14:paraId="415101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党的建设相关事项：党组织工作经费保障、党组织活动开展等需要理事会支持的事项。</w:t>
      </w:r>
    </w:p>
    <w:p w14:paraId="653B603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eastAsia"/>
          <w:sz w:val="28"/>
          <w:szCs w:val="28"/>
        </w:rPr>
        <w:t>其他涉及政治方向、公益属性、安全稳定和职工群众切身利益的重大事项。</w:t>
      </w:r>
    </w:p>
    <w:p w14:paraId="5AB8BCC6">
      <w:pPr>
        <w:rPr>
          <w:rFonts w:hint="eastAsia"/>
          <w:sz w:val="28"/>
          <w:szCs w:val="28"/>
        </w:rPr>
      </w:pPr>
    </w:p>
    <w:p w14:paraId="22074A2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参与决策的主要程序</w:t>
      </w:r>
    </w:p>
    <w:p w14:paraId="02EFCEA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会前沟通机制：</w:t>
      </w:r>
    </w:p>
    <w:p w14:paraId="007E7C1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理事会秘书处应在会议召开前规定时间（如至少提前5个工作日），将会议议程、拟审议的重大事项及相关材料送达党组织书记。</w:t>
      </w:r>
    </w:p>
    <w:p w14:paraId="1CE00F5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党组织书记收到材料后，应及时召开党组织会议（如支委会或党员大会），对重大事项进行集体研究讨论，形成党组织的初步意见或建议。必要时可征求党员和职工群众的意见。</w:t>
      </w:r>
    </w:p>
    <w:p w14:paraId="477D66E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党组织书记应就党组织的意见建议与理事长（会长）、秘书长等进行事前沟通。</w:t>
      </w:r>
    </w:p>
    <w:p w14:paraId="2A08B97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会中表达机制：</w:t>
      </w:r>
    </w:p>
    <w:p w14:paraId="2E82A5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党组织书记应按时出席理事会会议。</w:t>
      </w:r>
    </w:p>
    <w:p w14:paraId="3A32B90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在理事会审议相关重大事项时，党组织书记应代表党组织阐明观点、提出建议。发言应基于前期研究，有理有据。</w:t>
      </w:r>
    </w:p>
    <w:p w14:paraId="47EF624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如发现拟决策事项存在重大问题，党组织书记应依照程序提出意见，必要时可建议暂缓表决，待进一步研究后再议。</w:t>
      </w:r>
    </w:p>
    <w:p w14:paraId="5B8156E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会后落实与监督机制：</w:t>
      </w:r>
    </w:p>
    <w:p w14:paraId="1314EE7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理事会作出决议后，党组织书记应及时向党组织传达会议精神及决议内容。</w:t>
      </w:r>
    </w:p>
    <w:p w14:paraId="2A0934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党组织应围绕理事会决议，动员党员在工作中带头贯彻执行，发挥先锋模范作用。</w:t>
      </w:r>
    </w:p>
    <w:p w14:paraId="2568EB1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党组织书记应协助理事会对决议的执行情况进行监督，发现问题及时向理事会或相关方面反映。</w:t>
      </w:r>
    </w:p>
    <w:p w14:paraId="6ED1B41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情况报告机制：</w:t>
      </w:r>
    </w:p>
    <w:p w14:paraId="4A8051A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对理事会决策中出现的重大分歧或特别重要的情况，党组织书记应及时向上级党组织报告。</w:t>
      </w:r>
    </w:p>
    <w:p w14:paraId="131F1E5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每年应定期向上级党组织和组织党员大会（或党员代表大会）报告参与理事会决策的情况。</w:t>
      </w:r>
    </w:p>
    <w:p w14:paraId="7AFB4803">
      <w:pPr>
        <w:rPr>
          <w:rFonts w:hint="eastAsia"/>
          <w:sz w:val="28"/>
          <w:szCs w:val="28"/>
        </w:rPr>
      </w:pPr>
    </w:p>
    <w:p w14:paraId="0D2B7D0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保障机制</w:t>
      </w:r>
    </w:p>
    <w:p w14:paraId="7BC3D9F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组织保障：支持符合条件的党组织书记通过法定程序进入理事会。为党组织了解组织运营情况、参与决策研究提供必要条件。</w:t>
      </w:r>
    </w:p>
    <w:p w14:paraId="50781E7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信息保障：理事会、管理层应确保党组织书记享有与其他理事同等的知情权，及时、准确、完整地获取参与决策所需的信息和资料。</w:t>
      </w:r>
    </w:p>
    <w:p w14:paraId="52D5AE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能力保障：加强对党组织书记的培训，提升其参与治理、战略决策、风险防控等方面的能力和水平。</w:t>
      </w:r>
    </w:p>
    <w:p w14:paraId="2CDDFA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经费与时间保障：保障党组织书记参与理事会工作所需的时间和必要的工作经费。</w:t>
      </w:r>
    </w:p>
    <w:p w14:paraId="6CB1BE62">
      <w:pPr>
        <w:rPr>
          <w:rFonts w:hint="eastAsia"/>
          <w:sz w:val="28"/>
          <w:szCs w:val="28"/>
        </w:rPr>
      </w:pPr>
    </w:p>
    <w:p w14:paraId="053DEF5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附则</w:t>
      </w:r>
    </w:p>
    <w:p w14:paraId="53375ED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第十六条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本制度未尽事宜，按照国家相关法律法规、组织章程和党内有关规定执行。</w:t>
      </w:r>
    </w:p>
    <w:p w14:paraId="26FE8C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第十七条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本制度由</w:t>
      </w:r>
      <w:r>
        <w:rPr>
          <w:rFonts w:hint="eastAsia"/>
          <w:sz w:val="28"/>
          <w:szCs w:val="28"/>
          <w:lang w:val="en-US" w:eastAsia="zh-CN"/>
        </w:rPr>
        <w:t>山东环境保护基金会</w:t>
      </w:r>
      <w:r>
        <w:rPr>
          <w:rFonts w:hint="eastAsia"/>
          <w:sz w:val="28"/>
          <w:szCs w:val="28"/>
        </w:rPr>
        <w:t>负责解释。</w:t>
      </w:r>
    </w:p>
    <w:p w14:paraId="5ADA49F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第十八条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本制度经</w:t>
      </w:r>
      <w:r>
        <w:rPr>
          <w:rFonts w:hint="eastAsia"/>
          <w:sz w:val="28"/>
          <w:szCs w:val="28"/>
          <w:lang w:val="en-US" w:eastAsia="zh-CN"/>
        </w:rPr>
        <w:t>2022年9月5日第五届1次理事会议审议通过并即日起</w:t>
      </w:r>
      <w:r>
        <w:rPr>
          <w:rFonts w:hint="eastAsia"/>
          <w:sz w:val="28"/>
          <w:szCs w:val="28"/>
        </w:rPr>
        <w:t>实施。</w:t>
      </w:r>
    </w:p>
    <w:p w14:paraId="58A2FCBA">
      <w:pPr>
        <w:rPr>
          <w:sz w:val="28"/>
          <w:szCs w:val="28"/>
        </w:rPr>
      </w:pPr>
    </w:p>
    <w:p w14:paraId="323A3A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2025-09-10T06:18:11Z</dcterms:created>
  <dc:creator>Administrator</dc:creator>
  <cp:lastModifiedBy>红炎</cp:lastModifiedBy>
  <dcterms:modified xsi:type="dcterms:W3CDTF">2025-09-10T06:18:36Z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3232CD01AD2B4A8FBE2124040AE738F7_12</vt:lpwstr>
  </property>
</Properties>
</file>